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tabs>
          <w:tab w:val="center" w:pos="10773"/>
        </w:tabs>
        <w:spacing w:before="6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odredbi članka 42. i 45. Zakona o proračunu („Narodne novine“, br.144/21) i članaka 42. i 91. Statuta Općine Vrsar - Orsera („Službene novine Općine Vrsar“, br. 2/21), Općinsko vijeće Općine Vrsar - Orsera na sjednici održanoj dana __.05.2023. godine donosi</w:t>
      </w:r>
    </w:p>
    <w:p>
      <w:pPr>
        <w:spacing w:before="48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IZMJENE I DOPUNE</w:t>
      </w:r>
    </w:p>
    <w:p>
      <w:pPr>
        <w:spacing w:before="6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VRSAR - ORSERA ZA 2023. GODINU</w:t>
      </w:r>
    </w:p>
    <w:p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DIO</w:t>
      </w:r>
    </w:p>
    <w:p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>
      <w:pPr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Proračunu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Općinu Vrsar – Orsera za 2023. godinu s projekcijama za 2024. i 2025. godinu („Službene novine Općine Vrsar – Orsera“, broj 9/22), u članku 1. mijenja se: A. Sažetak računa prihoda i rashoda, B. Sažetak računa financiranja i C. Preneseni višak/manjak i višegodišnji plan uravnoteženja kako slijedi:</w:t>
      </w:r>
    </w:p>
    <w:p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>
      <w:pPr>
        <w:pStyle w:val="Odlomakpopisa"/>
        <w:numPr>
          <w:ilvl w:val="0"/>
          <w:numId w:val="16"/>
        </w:numPr>
        <w:ind w:left="405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PRIHODA I RASHODA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"sažetak!R11C3:R19C7" \a \f 4 \h  \* MERGEFORMAT </w:instrText>
      </w:r>
      <w:r>
        <w:rPr>
          <w:lang w:eastAsia="hr-HR"/>
        </w:rPr>
        <w:fldChar w:fldCharType="separate"/>
      </w:r>
    </w:p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3827"/>
        <w:gridCol w:w="1511"/>
        <w:gridCol w:w="1280"/>
        <w:gridCol w:w="860"/>
        <w:gridCol w:w="1452"/>
      </w:tblGrid>
      <w:tr>
        <w:trPr>
          <w:trHeight w:val="300"/>
        </w:trPr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(EUR)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(EUR)</w:t>
            </w:r>
          </w:p>
        </w:tc>
      </w:tr>
      <w:tr>
        <w:trPr>
          <w:trHeight w:val="300"/>
        </w:trPr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4.496.050,00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- 28.652,00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-0,64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4.467.398,00</w:t>
            </w:r>
          </w:p>
        </w:tc>
      </w:tr>
      <w:tr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805.880,00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- 227.497,00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-28,23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578.383,00</w:t>
            </w:r>
          </w:p>
        </w:tc>
      </w:tr>
      <w:tr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5.301.930,00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- 259.149,00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-4,83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5.045.781,00</w:t>
            </w:r>
          </w:p>
        </w:tc>
      </w:tr>
      <w:tr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4.919.000,00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221.118,00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4,50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5.140.118,00</w:t>
            </w:r>
          </w:p>
        </w:tc>
      </w:tr>
      <w:tr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765.440,00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418.777,00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54,71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1.184.217,00</w:t>
            </w:r>
          </w:p>
        </w:tc>
      </w:tr>
      <w:tr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639.895,00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6.324.335,00</w:t>
            </w:r>
          </w:p>
        </w:tc>
      </w:tr>
      <w:tr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- 382.510,00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- 896.044,00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234,25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- 1.278.554,00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>
      <w:pPr>
        <w:pStyle w:val="Odlomakpopisa"/>
        <w:numPr>
          <w:ilvl w:val="0"/>
          <w:numId w:val="16"/>
        </w:numPr>
        <w:ind w:left="405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FINANCIRANJA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"sažetak!R21C3:R25C7" \a \f 4 \h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4200"/>
        <w:gridCol w:w="1280"/>
        <w:gridCol w:w="1280"/>
        <w:gridCol w:w="860"/>
        <w:gridCol w:w="1280"/>
      </w:tblGrid>
      <w:tr>
        <w:trPr>
          <w:trHeight w:val="300"/>
          <w:jc w:val="center"/>
        </w:trPr>
        <w:tc>
          <w:tcPr>
            <w:tcW w:w="4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(EUR)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 (EUR)</w:t>
            </w:r>
          </w:p>
        </w:tc>
      </w:tr>
      <w:tr>
        <w:trPr>
          <w:trHeight w:val="300"/>
          <w:jc w:val="center"/>
        </w:trPr>
        <w:tc>
          <w:tcPr>
            <w:tcW w:w="4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149.230,00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151.730,00</w:t>
            </w:r>
          </w:p>
        </w:tc>
      </w:tr>
      <w:tr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- 149.230,00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- 2.500,00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- 151.730,00</w:t>
            </w:r>
          </w:p>
        </w:tc>
      </w:tr>
    </w:tbl>
    <w:p>
      <w:pP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</w:p>
    <w:p>
      <w:pPr>
        <w:pStyle w:val="Odlomakpopisa"/>
        <w:numPr>
          <w:ilvl w:val="0"/>
          <w:numId w:val="16"/>
        </w:numPr>
        <w:ind w:left="405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PRENESENI VIŠAK/MANJAK I VIŠEGODINJI PLAN URAVNOTEŽENJA</w:t>
      </w:r>
      <w:r>
        <w:rPr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"sažetak!R29C3:R32C7" \a \f 4 \h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4200"/>
        <w:gridCol w:w="1280"/>
        <w:gridCol w:w="1280"/>
        <w:gridCol w:w="860"/>
        <w:gridCol w:w="1280"/>
      </w:tblGrid>
      <w:tr>
        <w:trPr>
          <w:trHeight w:val="300"/>
          <w:jc w:val="center"/>
        </w:trPr>
        <w:tc>
          <w:tcPr>
            <w:tcW w:w="4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(EUR)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 (EUR)</w:t>
            </w:r>
          </w:p>
        </w:tc>
      </w:tr>
      <w:tr>
        <w:trPr>
          <w:trHeight w:val="300"/>
          <w:jc w:val="center"/>
        </w:trPr>
        <w:tc>
          <w:tcPr>
            <w:tcW w:w="4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Ukupni donos viška/manjka iz prethodne(ih) godina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898.544,00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168,98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</w:tr>
      <w:tr>
        <w:trPr>
          <w:trHeight w:val="51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Višak/manjak iz prethodne(ih) godina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će se pokriti/rasporediti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898.544,00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168,98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</w:tr>
    </w:tbl>
    <w:p>
      <w:pPr>
        <w:spacing w:before="120" w:after="0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</w:p>
    <w:p>
      <w:pPr>
        <w:spacing w:before="120" w:after="0"/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I/1-opći dio.xlsx" sažetak!R36C3:R36C7 \a \f 4 \h  \* MERGEFORMAT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4395"/>
        <w:gridCol w:w="1325"/>
        <w:gridCol w:w="1260"/>
        <w:gridCol w:w="900"/>
        <w:gridCol w:w="1300"/>
      </w:tblGrid>
      <w:tr>
        <w:trPr>
          <w:trHeight w:val="78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VIŠAK/MANJAK + NETO ZADUŽIVANJA/FINANCIRANJA + PRENESENI VIŠAK/MANJAK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>
      <w:pPr>
        <w:spacing w:before="360" w:after="0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</w:p>
    <w:p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rashodi te primici i izdaci po ekonomskoj klasifikaciji i izvorima financiranja, te rashodi po funkcijskoj klasifikaciji utvrđeni u Računu prihoda i rashoda i Računu financiranja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Općinu Vrsar – Orsera za 2023. godinu s projekcijama za 2024. i 2025. godinu („Službene novine Općine Vrsar – Orsera“, broj 9/22), mijenjaju se kako slijedi:</w:t>
      </w:r>
    </w:p>
    <w:p>
      <w:pPr>
        <w:pStyle w:val="Odlomakpopisa"/>
        <w:numPr>
          <w:ilvl w:val="0"/>
          <w:numId w:val="9"/>
        </w:numPr>
        <w:spacing w:before="360" w:after="120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>
      <w:pPr>
        <w:pStyle w:val="Odlomakpopisa"/>
        <w:numPr>
          <w:ilvl w:val="1"/>
          <w:numId w:val="9"/>
        </w:numPr>
        <w:spacing w:before="160"/>
        <w:ind w:left="992" w:hanging="357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 I IZVORIMA FINACIRANJA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"P po izvorima!R6C4:R43C8" \a \f 4 \h  \* MERGEFORMAT </w:instrText>
      </w:r>
      <w:r>
        <w:rPr>
          <w:lang w:eastAsia="hr-HR"/>
        </w:rPr>
        <w:fldChar w:fldCharType="separate"/>
      </w:r>
    </w:p>
    <w:tbl>
      <w:tblPr>
        <w:tblW w:w="9236" w:type="dxa"/>
        <w:tblLook w:val="04A0" w:firstRow="1" w:lastRow="0" w:firstColumn="1" w:lastColumn="0" w:noHBand="0" w:noVBand="1"/>
      </w:tblPr>
      <w:tblGrid>
        <w:gridCol w:w="4536"/>
        <w:gridCol w:w="1280"/>
        <w:gridCol w:w="1280"/>
        <w:gridCol w:w="701"/>
        <w:gridCol w:w="1439"/>
      </w:tblGrid>
      <w:tr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ind w:lef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</w:trPr>
        <w:tc>
          <w:tcPr>
            <w:tcW w:w="45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5.301.930,00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-256.149,00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-4,83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5.045.781,00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4.496.050,00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-28.652,00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-0,64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4.467.398,000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 Prihodi od poreza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1.783.295,00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-26.447,00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-1,48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1.756.848,00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1.783.295,00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-26.447,00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-1,48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1.756.848,00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698.040,00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62.565,00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8,96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760.605,00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247.400,00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6,87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264.400,00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181.116,00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26,44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229.006,00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8.404,00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- 2.325,00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- 27,67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6.079,00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261.120,00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261.120,00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250.680,00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- 64.770,00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- 25,84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185.910,00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28.968,00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28.968,00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70.993,00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70.993,00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132.726,00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- 64.770,00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- 48,80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67.956,00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15.263,00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1.671.265,00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1.671.265,00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1.526,00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1.526,00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125.000,00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525.160,00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525.160,00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270.000,00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358.350,00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358.350,00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167.231,00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167.231,00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23.998,00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23.998,00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57.069,00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57.069,00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29.197,00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29.197,00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 Kazne, upravne mjere i ostali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35.701,00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35.701,00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805.880,00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- 227.497,00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- 28,23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578.383,00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412.690,00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- 65.755,00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- 15,93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346.935,00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412.690,00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- 65.755,00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- 15,93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346.935,00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 Prihodi od prodaje proizvedene dugotrajne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393.190,00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- 161.742,00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- 41,14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231.448,00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393.190,00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- 161.742,00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- 41,14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3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231.448,00</w:t>
            </w:r>
          </w:p>
        </w:tc>
      </w:tr>
    </w:tbl>
    <w:p>
      <w:r>
        <w:rPr>
          <w:lang w:eastAsia="hr-HR"/>
        </w:rPr>
        <w:fldChar w:fldCharType="end"/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"R po izvorima!R2C4:R65C8" \a \f 4 \h  \* MERGEFORMAT </w:instrText>
      </w:r>
      <w:r>
        <w:rPr>
          <w:lang w:eastAsia="hr-HR"/>
        </w:rPr>
        <w:fldChar w:fldCharType="separate"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850"/>
        <w:gridCol w:w="1276"/>
      </w:tblGrid>
      <w:tr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</w:trPr>
        <w:tc>
          <w:tcPr>
            <w:tcW w:w="45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639.895,00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4.919.000,00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221.118,00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5.140.118,00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1.252.235,00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1.270.235,00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989.235,00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992.235,00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230.000,00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48.000,00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2.069.923,00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180.695,00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2.250.618,00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326.652,00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22.009,00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348.661,00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98.996,00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6.671,00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105.667,00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122.550,00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122.550,00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603.979,00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116.205,00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720.184,00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194.082,00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36.576,00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230.658,00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244.502,00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- 2.441,00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242.061,00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128.744,00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130.744,00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34.400,00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8.404,00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- 2.325,00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- 27,67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6.079,00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28.400,00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7.300,00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1.194,00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1.194,00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1.450,00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31.654,00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31.654,00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346.989,00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- 13.776,00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333.213,00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138.685,00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- 44.391,00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- 32,01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94.294,00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18.094,00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12.722,00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30.816,00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85.312,00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2.441,00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87.753,00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- 32.438,00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90,98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100.530,00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348.100,00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348.220,00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346.600,00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346.720,00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865.254,00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30.970,00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896.224,00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227.708,00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1.970,00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229.678,00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109,25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55.544,00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765.440,00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418.777,00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1.184.217,00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452.218,00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452.218,00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471.995,00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186.869,00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658.864,00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38.100,00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r-HR"/>
              </w:rPr>
              <w:t>3.175,00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39.300,00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78.572,00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83.023,00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105,66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161.595,00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1.018,00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92.906,00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4.800,00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</w:tr>
      <w:tr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234.454,00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58.328,00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292.782,00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73.135,00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73.135,00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54.500,00</w:t>
            </w:r>
          </w:p>
        </w:tc>
      </w:tr>
      <w:tr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ind w:left="-12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</w:tr>
    </w:tbl>
    <w:p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>
      <w:pPr>
        <w:pStyle w:val="Odlomakpopisa"/>
        <w:numPr>
          <w:ilvl w:val="1"/>
          <w:numId w:val="9"/>
        </w:numPr>
        <w:spacing w:before="160" w:after="120"/>
        <w:ind w:left="992" w:hanging="357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FUNKCIJSKOJ KLASIFIKACIJI</w:t>
      </w: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"funkcijska!R7C4:R44C8" \a \f 4 \h  \* MERGEFORMAT </w:instrText>
      </w:r>
      <w:r>
        <w:rPr>
          <w:lang w:eastAsia="hr-HR"/>
        </w:rPr>
        <w:fldChar w:fldCharType="separate"/>
      </w:r>
    </w:p>
    <w:tbl>
      <w:tblPr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851"/>
        <w:gridCol w:w="1277"/>
      </w:tblGrid>
      <w:tr>
        <w:trPr>
          <w:trHeight w:val="285"/>
          <w:jc w:val="center"/>
        </w:trPr>
        <w:tc>
          <w:tcPr>
            <w:tcW w:w="46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FUNKCIJSKA KLASIFIKACIJA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5.684.440,00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639.895,00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01 Opće javne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1.075.332,00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47.155,00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1.122.487,00</w:t>
            </w:r>
          </w:p>
        </w:tc>
      </w:tr>
      <w:tr>
        <w:trPr>
          <w:trHeight w:val="51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011 "Izvršna  i zakonodavna tijela, financijski i fiskalni poslovi, vanjski poslovi"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108.727,00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109.632,00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013 Opće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966.605,00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4,78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1.012.855,00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03 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140.747,00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032 Usluge protupožarne zaštite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139.420,00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139.420,00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036 Rashodi za javni red i sigurnost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04 Ekonomski poslovi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226.411,00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26.096,00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11,53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252.507,00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045 Promet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176.044,00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20.287,00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196.331,00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049 Ekonomski poslovi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50.367,00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5.809,00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11,53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56.176,00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05 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712.269,00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712.269,00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051 Gospodarenje otpadom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89.322,00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052 Gospodarenje otpadnim vodama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622.947,00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06 Usluge unapređenja stanovanja i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1.834.483,00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501.317,00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2.335.800,00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061 Razvoj stanovanja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062 Razvoj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1.366.302,00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385.382,00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28,21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1.751.684,00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064 Ulična rasvjeta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100.870,00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59.297,00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58,79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160.167,00</w:t>
            </w:r>
          </w:p>
        </w:tc>
      </w:tr>
      <w:tr>
        <w:trPr>
          <w:trHeight w:val="51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066 Rashodi vezani za stanovanje i kom. pogodnosti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367.311,00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27.638,00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394.949,00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07 Zdravstvo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85.548,00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90.113,00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074 Službe javnog zdravstva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076 Poslovi i usluge zdravstva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74.724,00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79.289,00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276.095,00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286.785,00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081 Službe rekreacije i sporta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110.700,00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082 Službe kulture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135.068,00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145.758,00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084 Religijske i druge službe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>
        <w:trPr>
          <w:trHeight w:val="51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086 "Rashodi za rekreaciju, kulturu i religiju koji nisu drugdje svrstani"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1.125.055,00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49.952,00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1.175.007,00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091 Predškolsko i osnovno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971.815,00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49.952,00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1.021.767,00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092 Srednjoškolsko 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45.000,00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094 Visoka naobrazba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096 Dodatne usluge u obrazovanju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48.740,00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 Socijalna zaštita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208.620,00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 Starost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78.620,00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 Obitelj i djeca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51.000,00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106 Stanovanje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61.000,00</w:t>
            </w:r>
          </w:p>
        </w:tc>
      </w:tr>
      <w:tr>
        <w:trPr>
          <w:trHeight w:val="30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 Aktivnosti socijalne zaštite koje nisu drugdje svrstane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</w:tr>
    </w:tbl>
    <w:p>
      <w:pP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lang w:eastAsia="hr-HR"/>
        </w:rPr>
        <w:fldChar w:fldCharType="end"/>
      </w:r>
    </w:p>
    <w:p>
      <w:pPr>
        <w:pStyle w:val="Odlomakpopisa"/>
        <w:numPr>
          <w:ilvl w:val="0"/>
          <w:numId w:val="9"/>
        </w:numPr>
        <w:spacing w:before="360" w:after="120"/>
        <w:contextualSpacing w:val="0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FINANCIRANJA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"R po izvorima!R68C4:R76C8" \a \f 4 \h  \* MERGEFORMAT 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555"/>
        <w:gridCol w:w="1276"/>
        <w:gridCol w:w="1270"/>
        <w:gridCol w:w="847"/>
        <w:gridCol w:w="1266"/>
      </w:tblGrid>
      <w:tr>
        <w:trPr>
          <w:trHeight w:val="285"/>
          <w:jc w:val="center"/>
        </w:trPr>
        <w:tc>
          <w:tcPr>
            <w:tcW w:w="45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  <w:jc w:val="center"/>
        </w:trPr>
        <w:tc>
          <w:tcPr>
            <w:tcW w:w="45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IZDACI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5.833.670,00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642.395,00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696969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6.476.065,00</w:t>
            </w:r>
          </w:p>
        </w:tc>
      </w:tr>
      <w:tr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149.230,00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151.730,00</w:t>
            </w:r>
          </w:p>
        </w:tc>
      </w:tr>
      <w:tr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11.730,00</w:t>
            </w:r>
          </w:p>
        </w:tc>
      </w:tr>
      <w:tr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2.500,00</w:t>
            </w:r>
          </w:p>
        </w:tc>
      </w:tr>
      <w:tr>
        <w:trPr>
          <w:trHeight w:val="510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</w:tr>
      <w:tr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>
        <w:trPr>
          <w:trHeight w:val="255"/>
          <w:jc w:val="center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</w:tr>
    </w:tbl>
    <w:p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</w:t>
      </w:r>
    </w:p>
    <w:p>
      <w:pPr>
        <w:pStyle w:val="Odlomakpopisa"/>
        <w:spacing w:before="24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>
      <w:pPr>
        <w:pStyle w:val="Odlomakpopisa"/>
        <w:spacing w:before="24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članku 3.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Općinu Vrsar – Orsera za 2023. godinu s projekcijama za 2024. i 2025. godinu („Službene novine Općine Vrsar – Orsera“, broj 9/22), rashodi i izdaci utvrđeni u Posebnom dijelu mijenjaju se kako slijedi:</w:t>
      </w:r>
    </w:p>
    <w:p>
      <w:pPr>
        <w:pStyle w:val="Odlomakpopisa"/>
        <w:spacing w:before="240"/>
        <w:ind w:left="0"/>
        <w:jc w:val="both"/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LINK Excel.Sheet.12 "C:\\Users\\isepic\\OneDrive - Opcina Vrsar\\Dokumenti\\RADNA mapa\\PRORAČUN\\Radno_DONOŠENJE proračuna\\Proračun 2023_radno\\OV_Pror 2023_radno-rebalans I\\I.izmjene i dopune Proračuna 2023-radno,priprema.xlsx" "posebni dio!R11C4:R548C8" \a \f 4 \h  \* MERGEFORMAT </w:instrText>
      </w:r>
      <w:r>
        <w:rPr>
          <w:lang w:eastAsia="hr-HR"/>
        </w:rPr>
        <w:fldChar w:fldCharType="separate"/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4618"/>
        <w:gridCol w:w="1279"/>
        <w:gridCol w:w="1138"/>
        <w:gridCol w:w="903"/>
        <w:gridCol w:w="1302"/>
      </w:tblGrid>
      <w:tr>
        <w:trPr>
          <w:trHeight w:val="285"/>
        </w:trPr>
        <w:tc>
          <w:tcPr>
            <w:tcW w:w="4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</w:t>
            </w:r>
          </w:p>
        </w:tc>
      </w:tr>
      <w:tr>
        <w:trPr>
          <w:trHeight w:val="300"/>
        </w:trPr>
        <w:tc>
          <w:tcPr>
            <w:tcW w:w="46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696969" w:fill="C5D9F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SVEUKUPNO RASHODI / IZDACI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696969" w:fill="C5D9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5.833.670,00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696969" w:fill="C5D9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642.395,00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696969" w:fill="C5D9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696969" w:fill="C5D9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6.476.065,00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100 PREDSTAVNIČKA I IZVRŠNA TIJELA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151.531,00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191.636,00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10001 PREDSTAVNIČKA I IZVRŠNA TIJELA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151.531,00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191.636,00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PREDSTAVNIČKA I IZVRŠNA TIJELA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146.221,00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27,43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186.326,00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Redovna djelatnost predstavničkih i izvršnih tijela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65.393,00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65.393,00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64.331,00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64.331,00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25.747,00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1.062,00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1.062,00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A100102 Političke stranke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3.185,00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3.185,00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A100104 Informiranje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16.259,00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16.364,00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13.444,00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13.444,00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13.339,00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13.444,00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2.920,00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A100105 Tekuća zaliha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A100106 Suradnja s drugim gradovima i općinama i međunarodna suradnja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3.981,00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 A100107 Obilježavanje proslave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Sv.Martina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4.645,00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4.645,00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A100108 Obilježavanje proslave Praznika rada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A100109 Obilježavanje ostalih proslava i manifestacija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7,21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39.486,00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7,21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39.486,00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39.486,00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36.832,00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39.486,00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A100110 Izbori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 A100112 Izrada i donošenje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strateših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dokumenata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T100101 Osnivanje i registracija pravne osobe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3.200,00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3.200,00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5.310,00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A100201 Redovna djelatnost mjesne samouprave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5.310,00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200 JEDINSTVENI UPRAVNI ODJEL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5.682.139,00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602.290,00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FA" w:fill="8DB4E2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6.284.429,00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20002 JEDINSTVENI UPRAVNI ODJEL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4.829.729,00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565.290,00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5.395.019,00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2001 JAVNA UPRAVA I ADMINISTRACIJA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797.978,00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1,66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811.228,00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A200101 Redovna djelatnost javne uprave i administracije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653.598,00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6.850,00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660.448,00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612.520,00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5.104,00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617.624,00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612.520,00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617.624,00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500.235,00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104.985,00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110.089,00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31.588,00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1.746,00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33.334,00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31.588,00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1.746,00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33.334,00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31.190,00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1.746,00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5,60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32.936,00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7.831,00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7.831,00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1.659,00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A200103 Otplata zajmova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K200102 Nabava opreme i prijevoznih sredstava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146,12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10.780,00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4.380,00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4.380,00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2002 UPRAVLJANJE I GOSPODARENJE IMOVINOM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998.137,00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287.466,00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28,80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1.285.603,00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A200201 Redovno korištenje imovine i upravljanje imovinom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289.781,00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322.781,00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108.015,00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13,89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123.015,00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108.015,00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123.015,00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100.715,00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14,89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115.715,00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7.300,00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62.178,00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62.178,00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61.382,00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61.382,00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44.157,00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44.157,00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36.170,00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36.170,00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39.261,00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 A200207 Gospodarenje Znanstveno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eukativnim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centrom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Kontiji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19.610,00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231,74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28.072,00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4.225,00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497,06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5.075,00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497,06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5.075,00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497,06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5.075,00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7.625,00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15.237,00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15.237,00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7.612,00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15.237,00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7.760,00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7.760,00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 A200208 Gospodarenje centrom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MOre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2.948,00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22,21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16.220,00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15.389,00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15.389,00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13.289,00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13.289,00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13.289,00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13.289,00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- 93,74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- 93,74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- 93,74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K200205 Kupnja zemljišta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452.218,00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452.218,00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452.218,00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220.310,00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231.908,00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452.218,00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K200206 Uređenje i nabava općinskih objekata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464.985,00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464.985,00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81.045,00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81.045,00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18.635,00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365.305,00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365.305,00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165.305,00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T200203 Naknada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1.327,00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2003 JAČANJE GOSPODARSTVA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50.367,00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10,14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55.476,00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A200301 Poticanje razvoja gospodarstva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31.654,00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31.654,00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31.654,00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5.109,00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31.654,00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A200302 Sufinanciranje rada subjekata gospodarske djelatnosti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12.210,00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12.210,00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12.210,00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3.716,00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8.494,00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A200304 Lokalne akcijske grupe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4.711,00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4.711,00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4.711,00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K200303 Razvoj infrastrukture širokopojasnog pristupa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6.901,00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6.901,00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6.901,00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</w:tr>
      <w:tr>
        <w:trPr>
          <w:trHeight w:val="765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2004 PRIPREMA I PROVEDBA PROJEKATA SUFINANCIRANIH IZ EU I NACIONALNIH FONDOVA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120.346,00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120.346,00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A200401 Priprema projekata, pričuva za programe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18.846,00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18.846,00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5.574,00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5.574,00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T200403 Projekt NOCTIFY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101.500,00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81.200,00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76.400,00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28.400,00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2005 OSTALI PROGRAMI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109,25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55.544,00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T200501 Obnova pročelja zgrada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26.544,00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T200502 Sufinanciranje kredita za stambeno zbrinjavanje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Tekući projekt T200503 Sufinanciranje energetske obnove stambenih objekata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2201 JAVNE POTREBE U OBRAZOVANJU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272.645,00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12.952,00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4,75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285.597,00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A220101 OŠ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95.705,00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13.487,00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14,09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109.192,00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- 47.125,00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- 68,68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21.490,00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- 47.125,00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- 68,68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21.490,00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68.615,00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- 47.125,00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- 68,68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21.490,00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12.722,00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174,99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19.992,00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12.722,00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19.992,00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7.270,00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12.722,00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174,99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19.992,00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47.890,00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47.890,00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19.820,00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A220102 Umjetnička škola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- 535,00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23.165,00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19.217,00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19.217,00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19.217,00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3.948,00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3.948,00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4.048,00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3.948,00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- 2.325,00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- 2.325,00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- 2.325,00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A220103 Stipendije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104.500,00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104.500,00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A220104 Sufinanciranje troškova obrazovanja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48.740,00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44.320,00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44.320,00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9.320,00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4.420,00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2301 JAVNE POTREBE U KULTURI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65.719,00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1,05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66.409,00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A230101 Park skulptura Dušan Džamonja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11.930,00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11.930,00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11.930,00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Aktivnost A230102 Međunarodna studentska kiparska škola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Montraker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25.217,00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25.217,00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25.217,00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A230103 Sufinanciranje rada ustanova i udruga u kulturi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9.955,00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6,93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8.628,00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9.318,00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8.628,00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9.318,00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1.327,00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A230104 Valorizacija i promocija kulturne baštine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13.617,00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13.617,00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13.551,00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13.551,00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A230105 Čitaonica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2302 ZAŠTITA I OČUVANJE KULTURNE BAŠTINE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37,67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36.545,00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K230203 Istraživanja i razvoj arheoloških lokaliteta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26.545,00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Kapitalni projekt K230206 Park Skulptura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D.Džamonja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2401 JAVNE POTREBE U SPORTU I REKREACIJI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110.700,00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A240101 Poticanje sportsko - rekreativnih aktivnosti i rada sportskih udruga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110.700,00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18.700,00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18.700,00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2501 JAVNE POTREBE U SOCIJALI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208.620,00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A250101 Savjetovanje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A250102 Naknade troškova stanovanja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59.500,00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A250103 Jednokratne naknade za novorođenče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A250104 Pomoć umirovljenicima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78.620,00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78.620,00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78.620,00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78.620,00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A250106 Troškovi boravka u vrtiću i jaslicama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A250107 Topli obrok učenika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A250108 Izvanredne pomoći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A250109 Ostale naknade iz socijalnog programa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2601 JAVNE POTREBE U ZAŠTITI, OČUVANJU I UNAPREĐENJU ZDRAVLJA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85.548,00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4.565,00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5,34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90.113,00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A260101 Zaštita pučanstva od zaraznih bolesti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30.820,00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27.820,00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A260102 Sufinanciranje rada ustanova i stručnih osoba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30.366,00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4.565,00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15,03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34.931,00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18,63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13.524,00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2.124,00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18,63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13.524,00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1,86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8.454,00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1.970,00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1.970,00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12,87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21.407,00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21.407,00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18.966,00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2.441,00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12,87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21.407,00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A260103 Sufinanciranje rada udruga i programa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A260105 Hrvatski crveni križ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10.038,00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10.038,00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10.038,00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K260104 Sufinanciranje kreditne obveze za izgradnju i opremanje zdravstvenih ustanova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10.824,00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10.824,00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10.824,00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2602 RAZVOJ CIVILNOG DRUŠTVA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A260201 Sufinanciranje rada udruga i programa civilnog društva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27.600,00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27.600,00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27.600,00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A260202 Zaklada za poticanje partnerstva i jačanje civilnog društva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2701 ODRŽAVANJE KOMUNALNE INFRASTRUKTURE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915.657,00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100.859,00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11,01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1.016.516,00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A270101 Održavanje čistoće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89.322,00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26.146,00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26.146,00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63.176,00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63.176,00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A270102 Održavanje javnih površina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149.778,00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57.357,00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38,29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207.135,00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35.317,00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113.345,00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35.317,00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113.345,00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78.028,00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35.317,00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113.345,00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27.209,00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41.887,00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22.040,00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830,44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24.694,00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22.040,00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830,44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24.694,00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22.040,00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830,44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24.694,00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A270103 Održavanje zelenih površina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242.883,00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242.883,00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142.678,00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142.678,00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100.205,00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100.205,00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A270104 Održavanje nerazvrstanih cesta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268.765,00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24.620,00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9,16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293.385,00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24.620,00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26,78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116.557,00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26,78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116.557,00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91.937,00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24.620,00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26,78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116.557,00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176.828,00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176.828,00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A270105 Održavanje javnih plaža i otoka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95.494,00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3.018,00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98.512,00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95.494,00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3.018,00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3,16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98.512,00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91.512,00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93.512,00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91.512,00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93.512,00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1.018,00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25,57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A270106 Održavanje javne rasvjete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2,81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43.667,00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2,81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43.667,00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43.667,00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42.472,00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1.195,00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43.667,00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A270108 Održavanje objekata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14.669,00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61,40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38.560,00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14.669,00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61,40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38.560,00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14.669,00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38.560,00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14.669,00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38.560,00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A270109 Ostalo komunalno održavanje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3.052,00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3.052,00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3.052,00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2801 ZBRINJAVANJE OTPADA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K280105 Sufinanciranje izgradnje ŽCGO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Kaštijun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9.230,00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9.230,00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2803 GRADNJA OBJEKATA I UREĐAJA KOMUNALNE INFRASTRUKTURE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234.442,00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78.389,00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33,44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312.831,00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K280301 Prometna infrastruktura naselja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165.426,00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20.287,00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185.713,00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40.082,00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52.725,00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131,54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92.807,00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18.576,00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279,93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18.576,00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279,93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25.212,00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33.446,00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34.149,00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67.595,00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33.446,00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34.149,00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102,10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67.595,00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125.344,00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- 32.438,00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- 25,88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92.906,00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- 32.438,00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32.438,00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- 32.438,00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92.906,00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K280302 Prometna infrastruktura ostalih naselja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10.618,00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10.618,00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10.618,00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K280303 Javna rasvjeta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58.398,00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58.102,00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99,49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116.500,00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48.874,00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108,31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94.000,00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48.874,00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45.126,00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48.874,00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108,31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94.000,00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9.228,00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69,53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9.228,00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9.228,00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69,53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2806 ODVODNJA I PROČIŠĆAVANJE OTPADNIH VODA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622.947,00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A280602 Pražnjenje septičkih jama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13.272,00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K280601 Odvodnja i pročišćavanje otpadnih voda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609.675,00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609.675,00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531.740,00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77.935,00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2901 ZAŠTITA I SPAŠAVANJE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140.747,00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A290101 Djelatnost javnih vatrogasnih postrojbi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81.155,00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81.155,00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28.515,00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28.515,00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52.640,00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52.640,00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A290102 Djelatnosti vatrogasnih zajednica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57.601,00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57.601,00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57.601,00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A290103 Ostale djelatnosti zaštite i spašavanja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1.991,00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1.991,00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1.991,00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3001 PROSTORNO UREĐENJE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114.677,00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22.890,00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19,96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137.567,00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K300101 Izrada planova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76.715,00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23,85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95.015,00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27.872,00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37,47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67.143,00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67.143,00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48.843,00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18.300,00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37,47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67.143,00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K300102 Izrada ostalih dokumenata prostornog uređenja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12,09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42.552,00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4.590,00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12,09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42.552,00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42.552,00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37.962,00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4.590,00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12,09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42.552,00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20003 VRTIĆI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854FA6" w:fill="DCE6F1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854FA6" w:fill="EBF1DE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DJEČJI VRTIĆ TIĆI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854FA6" w:fill="EBF1DE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854FA6" w:fill="EBF1DE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854FA6" w:fill="EBF1DE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854FA6" w:fill="EBF1DE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Program 2190 PRORAČUNSKI KORISNIK RKP: 34233 - DJEČJI VRTIĆ TIĆI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852.410,00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4,34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A219001 Odgojno, administrativno i tehničko osoblje - vrtić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576.495,00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3,30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595.495,00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478.800,00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482.800,00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478.800,00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0,84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482.800,00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442.000,00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445.000,00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36.800,00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2,72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37.800,00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82.715,00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82.715,00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81.715,00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16.200,00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16.200,00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&gt;1000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16.200,00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13.775,00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13.775,00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Aktivnost A219002 Odgojno, administrativno i tehničko osoblje - vrtić Funtana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274.915,00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6,18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291.915,00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41.285,00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41.285,00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40.835,00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233.625,00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7,28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250.625,00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233.625,00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250.625,00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215.000,00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6,98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230.000,00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18.625,00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20.625,00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K219003 Nabava opreme - vrtić Vrsar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142,86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700,00</w:t>
            </w:r>
          </w:p>
        </w:tc>
      </w:tr>
      <w:tr>
        <w:trPr>
          <w:trHeight w:val="51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Izvor  7.1.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Prih.od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prodaje ili zamjene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nefin.imovine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 i naknade šteta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Kapitalni projekt K219004 Nabava opreme - vrtić Funtana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  <w:tr>
        <w:trPr>
          <w:trHeight w:val="30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300,00</w:t>
            </w:r>
          </w:p>
        </w:tc>
      </w:tr>
    </w:tbl>
    <w:p>
      <w:pPr>
        <w:pStyle w:val="Odlomakpopisa"/>
        <w:spacing w:before="24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end"/>
      </w:r>
    </w:p>
    <w:p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ZAKLJUČNE ODREDBE</w:t>
      </w:r>
    </w:p>
    <w:p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>
      <w:pPr>
        <w:spacing w:before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Ove Izmjene i dopune Proračuna Općine Vrsar – Orsera za 2023. godinu stupaju na snagu dan nakon dana objave u „Službenim novinama Općine Vrsar – Orsera“.</w:t>
      </w:r>
    </w:p>
    <w:p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 400-01/22-01/25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URBROJ:2163-40-01-02/21-23-__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Vrsar – Orsera, __.__.2023.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VRSAR – ORSERA</w:t>
      </w:r>
    </w:p>
    <w:p>
      <w:pPr>
        <w:tabs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PREDSJEDNICA OPĆINSKOG VIJEĆA</w:t>
      </w:r>
    </w:p>
    <w:p>
      <w:pPr>
        <w:tabs>
          <w:tab w:val="center" w:pos="992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Marina Deak</w:t>
      </w:r>
      <w:bookmarkStart w:id="0" w:name="_GoBack"/>
      <w:bookmarkEnd w:id="0"/>
    </w:p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799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17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aglavlje"/>
      <w:rPr>
        <w:rFonts w:ascii="Times New Roman" w:hAnsi="Times New Roman" w:cs="Times New Roman"/>
      </w:rPr>
    </w:pPr>
    <w:r>
      <w:rPr>
        <w:u w:val="single"/>
      </w:rPr>
      <w:tab/>
    </w:r>
    <w:r>
      <w:rPr>
        <w:rFonts w:ascii="Times New Roman" w:hAnsi="Times New Roman" w:cs="Times New Roman"/>
        <w:u w:val="single"/>
      </w:rPr>
      <w:t xml:space="preserve"> </w:t>
    </w:r>
    <w:r>
      <w:rPr>
        <w:rFonts w:ascii="Times New Roman" w:hAnsi="Times New Roman" w:cs="Times New Roman"/>
        <w:u w:val="single"/>
      </w:rPr>
      <w:t xml:space="preserve">Izmjene  i dopune Proračuna Općine Vrsar – Orsera za 2023. godinu </w:t>
    </w:r>
    <w:r>
      <w:rPr>
        <w:rFonts w:ascii="Times New Roman" w:hAnsi="Times New Roman" w:cs="Times New Roman"/>
        <w:u w:val="single"/>
      </w:rPr>
      <w:tab/>
      <w:t>- 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642A"/>
    <w:multiLevelType w:val="hybridMultilevel"/>
    <w:tmpl w:val="0A9C3EE8"/>
    <w:lvl w:ilvl="0" w:tplc="D990E404">
      <w:start w:val="1"/>
      <w:numFmt w:val="upperLetter"/>
      <w:lvlText w:val="%1.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896855"/>
    <w:multiLevelType w:val="hybridMultilevel"/>
    <w:tmpl w:val="4CC6B468"/>
    <w:lvl w:ilvl="0" w:tplc="F41A10C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FB5A4F"/>
    <w:multiLevelType w:val="hybridMultilevel"/>
    <w:tmpl w:val="CBE0D8E6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1E3B6BE9"/>
    <w:multiLevelType w:val="hybridMultilevel"/>
    <w:tmpl w:val="44781D98"/>
    <w:lvl w:ilvl="0" w:tplc="7B5E561E">
      <w:start w:val="1"/>
      <w:numFmt w:val="upperLetter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CB5600D"/>
    <w:multiLevelType w:val="hybridMultilevel"/>
    <w:tmpl w:val="F6B8A8DA"/>
    <w:lvl w:ilvl="0" w:tplc="3046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58CD"/>
    <w:multiLevelType w:val="hybridMultilevel"/>
    <w:tmpl w:val="9D1EF0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450E"/>
    <w:multiLevelType w:val="hybridMultilevel"/>
    <w:tmpl w:val="B58417C0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1070360"/>
    <w:multiLevelType w:val="hybridMultilevel"/>
    <w:tmpl w:val="ABC2CE4C"/>
    <w:lvl w:ilvl="0" w:tplc="5AFE4DB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5C5726"/>
    <w:multiLevelType w:val="hybridMultilevel"/>
    <w:tmpl w:val="631E0DDA"/>
    <w:lvl w:ilvl="0" w:tplc="9516E33A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9" w:hanging="360"/>
      </w:pPr>
    </w:lvl>
    <w:lvl w:ilvl="2" w:tplc="041A001B" w:tentative="1">
      <w:start w:val="1"/>
      <w:numFmt w:val="lowerRoman"/>
      <w:lvlText w:val="%3."/>
      <w:lvlJc w:val="right"/>
      <w:pPr>
        <w:ind w:left="1979" w:hanging="180"/>
      </w:pPr>
    </w:lvl>
    <w:lvl w:ilvl="3" w:tplc="041A000F" w:tentative="1">
      <w:start w:val="1"/>
      <w:numFmt w:val="decimal"/>
      <w:lvlText w:val="%4."/>
      <w:lvlJc w:val="left"/>
      <w:pPr>
        <w:ind w:left="2699" w:hanging="360"/>
      </w:pPr>
    </w:lvl>
    <w:lvl w:ilvl="4" w:tplc="041A0019" w:tentative="1">
      <w:start w:val="1"/>
      <w:numFmt w:val="lowerLetter"/>
      <w:lvlText w:val="%5."/>
      <w:lvlJc w:val="left"/>
      <w:pPr>
        <w:ind w:left="3419" w:hanging="360"/>
      </w:pPr>
    </w:lvl>
    <w:lvl w:ilvl="5" w:tplc="041A001B" w:tentative="1">
      <w:start w:val="1"/>
      <w:numFmt w:val="lowerRoman"/>
      <w:lvlText w:val="%6."/>
      <w:lvlJc w:val="right"/>
      <w:pPr>
        <w:ind w:left="4139" w:hanging="180"/>
      </w:pPr>
    </w:lvl>
    <w:lvl w:ilvl="6" w:tplc="041A000F" w:tentative="1">
      <w:start w:val="1"/>
      <w:numFmt w:val="decimal"/>
      <w:lvlText w:val="%7."/>
      <w:lvlJc w:val="left"/>
      <w:pPr>
        <w:ind w:left="4859" w:hanging="360"/>
      </w:pPr>
    </w:lvl>
    <w:lvl w:ilvl="7" w:tplc="041A0019" w:tentative="1">
      <w:start w:val="1"/>
      <w:numFmt w:val="lowerLetter"/>
      <w:lvlText w:val="%8."/>
      <w:lvlJc w:val="left"/>
      <w:pPr>
        <w:ind w:left="5579" w:hanging="360"/>
      </w:pPr>
    </w:lvl>
    <w:lvl w:ilvl="8" w:tplc="041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 w15:restartNumberingAfterBreak="0">
    <w:nsid w:val="351534EC"/>
    <w:multiLevelType w:val="hybridMultilevel"/>
    <w:tmpl w:val="DC9CD110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3B1A0D96"/>
    <w:multiLevelType w:val="hybridMultilevel"/>
    <w:tmpl w:val="D10EA8F4"/>
    <w:lvl w:ilvl="0" w:tplc="F1BA3692">
      <w:start w:val="1"/>
      <w:numFmt w:val="upp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4C142F6"/>
    <w:multiLevelType w:val="hybridMultilevel"/>
    <w:tmpl w:val="D81C4CEE"/>
    <w:lvl w:ilvl="0" w:tplc="C75465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5B2AAC"/>
    <w:multiLevelType w:val="hybridMultilevel"/>
    <w:tmpl w:val="6220EBB8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6350409E"/>
    <w:multiLevelType w:val="hybridMultilevel"/>
    <w:tmpl w:val="39B67D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EDA"/>
    <w:multiLevelType w:val="hybridMultilevel"/>
    <w:tmpl w:val="357C1DD8"/>
    <w:lvl w:ilvl="0" w:tplc="534845F4">
      <w:start w:val="1"/>
      <w:numFmt w:val="upperLetter"/>
      <w:lvlText w:val="%1."/>
      <w:lvlJc w:val="left"/>
      <w:pPr>
        <w:ind w:left="539" w:hanging="360"/>
      </w:pPr>
      <w:rPr>
        <w:rFonts w:ascii="Times New Roman" w:eastAsiaTheme="minorHAnsi" w:hAnsi="Times New Roman" w:cs="Times New Roman"/>
        <w:b/>
        <w:bCs/>
      </w:rPr>
    </w:lvl>
    <w:lvl w:ilvl="1" w:tplc="A2FC4AB0">
      <w:start w:val="1"/>
      <w:numFmt w:val="decimal"/>
      <w:lvlText w:val="%2.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5" w15:restartNumberingAfterBreak="0">
    <w:nsid w:val="79AA4B72"/>
    <w:multiLevelType w:val="hybridMultilevel"/>
    <w:tmpl w:val="8CA4DF72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6"/>
  </w:num>
  <w:num w:numId="12">
    <w:abstractNumId w:val="15"/>
  </w:num>
  <w:num w:numId="13">
    <w:abstractNumId w:val="3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C7FD006-8831-42E6-AF48-7706F81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2">
    <w:name w:val="xl82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89">
    <w:name w:val="xl8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7">
    <w:name w:val="xl9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1">
    <w:name w:val="xl101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7">
    <w:name w:val="xl107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C085-B060-4C23-952C-F5C2CA9D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7921</Words>
  <Characters>45156</Characters>
  <Application>Microsoft Office Word</Application>
  <DocSecurity>0</DocSecurity>
  <Lines>376</Lines>
  <Paragraphs>105</Paragraphs>
  <ScaleCrop>false</ScaleCrop>
  <Company/>
  <LinksUpToDate>false</LinksUpToDate>
  <CharactersWithSpaces>52972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2</cp:revision>
  <cp:lastPrinted>2023-05-23T11:09:00Z</cp:lastPrinted>
  <dcterms:created xsi:type="dcterms:W3CDTF">2023-05-23T11:23:00Z</dcterms:created>
  <dcterms:modified xsi:type="dcterms:W3CDTF">2023-05-23T11:23:00Z</dcterms:modified>
</cp:coreProperties>
</file>